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jc w:val="lef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>
      <w:pPr>
        <w:spacing w:before="295" w:beforeLines="50" w:after="295" w:afterLines="50" w:line="66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淮安市2018年政务公开工作要点任务分工表</w:t>
      </w:r>
    </w:p>
    <w:bookmarkEnd w:id="0"/>
    <w:tbl>
      <w:tblPr>
        <w:tblStyle w:val="3"/>
        <w:tblW w:w="985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98"/>
        <w:gridCol w:w="1454"/>
        <w:gridCol w:w="3111"/>
        <w:gridCol w:w="1638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方正黑体_GBK" w:hAnsi="宋体" w:eastAsia="方正黑体_GBK"/>
                <w:sz w:val="21"/>
                <w:szCs w:val="21"/>
              </w:rPr>
            </w:pPr>
            <w:r>
              <w:rPr>
                <w:rFonts w:hint="eastAsia" w:ascii="方正黑体_GBK" w:hAnsi="宋体" w:eastAsia="方正黑体_GBK"/>
                <w:sz w:val="21"/>
                <w:szCs w:val="21"/>
              </w:rPr>
              <w:t>序号</w:t>
            </w:r>
          </w:p>
        </w:tc>
        <w:tc>
          <w:tcPr>
            <w:tcW w:w="5963" w:type="dxa"/>
            <w:gridSpan w:val="3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方正黑体_GBK" w:hAnsi="宋体" w:eastAsia="方正黑体_GBK"/>
                <w:sz w:val="21"/>
                <w:szCs w:val="21"/>
              </w:rPr>
            </w:pPr>
            <w:r>
              <w:rPr>
                <w:rFonts w:hint="eastAsia" w:ascii="方正黑体_GBK" w:hAnsi="宋体" w:eastAsia="方正黑体_GBK"/>
                <w:sz w:val="21"/>
                <w:szCs w:val="21"/>
              </w:rPr>
              <w:t>主要任务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方正黑体_GBK" w:hAnsi="宋体" w:eastAsia="方正黑体_GBK"/>
                <w:sz w:val="21"/>
                <w:szCs w:val="21"/>
              </w:rPr>
            </w:pPr>
            <w:r>
              <w:rPr>
                <w:rFonts w:hint="eastAsia" w:ascii="方正黑体_GBK" w:hAnsi="宋体" w:eastAsia="方正黑体_GBK"/>
                <w:sz w:val="21"/>
                <w:szCs w:val="21"/>
              </w:rPr>
              <w:t>牵头单位</w:t>
            </w:r>
          </w:p>
        </w:tc>
        <w:tc>
          <w:tcPr>
            <w:tcW w:w="1594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方正黑体_GBK" w:hAnsi="宋体" w:eastAsia="方正黑体_GBK"/>
                <w:sz w:val="21"/>
                <w:szCs w:val="21"/>
              </w:rPr>
            </w:pPr>
            <w:r>
              <w:rPr>
                <w:rFonts w:hint="eastAsia" w:ascii="方正黑体_GBK" w:hAnsi="宋体" w:eastAsia="方正黑体_GBK"/>
                <w:sz w:val="21"/>
                <w:szCs w:val="21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98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高质量推进公开解读回应工作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及时透明公开重大政策措施</w:t>
            </w: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公开市政府及部门各项重要政策</w:t>
            </w:r>
          </w:p>
        </w:tc>
        <w:tc>
          <w:tcPr>
            <w:tcW w:w="1638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</w:t>
            </w:r>
          </w:p>
        </w:tc>
        <w:tc>
          <w:tcPr>
            <w:tcW w:w="1594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市政府年度重点工作推进落实情况公开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在权力事项“三级四同”基础上，配套公开并完善办事指南</w:t>
            </w:r>
          </w:p>
        </w:tc>
        <w:tc>
          <w:tcPr>
            <w:tcW w:w="1638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编制公共服务事项目录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人大代表建议和政协委员提案办理结果公开</w:t>
            </w:r>
          </w:p>
        </w:tc>
        <w:tc>
          <w:tcPr>
            <w:tcW w:w="1638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</w:t>
            </w:r>
          </w:p>
        </w:tc>
        <w:tc>
          <w:tcPr>
            <w:tcW w:w="1594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及时公示“双随机、一公开”抽查结果信息</w:t>
            </w:r>
          </w:p>
        </w:tc>
        <w:tc>
          <w:tcPr>
            <w:tcW w:w="1638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市工商局</w:t>
            </w:r>
          </w:p>
        </w:tc>
        <w:tc>
          <w:tcPr>
            <w:tcW w:w="1594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加大重点领域主动公开力度</w:t>
            </w: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做好各重点领域信息公开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全面梳理并落实历年国务院、省、市政务公开工作要点明确的各领域公开任务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多措并举提升政策解读实效</w:t>
            </w: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聚焦市委、市政府重点工作解读好相关政策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做好重大政策措施解读，规范解读工作程序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通过积极参加新闻发布会等方式发布、解读政策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打造政策简明问答平台</w:t>
            </w:r>
          </w:p>
        </w:tc>
        <w:tc>
          <w:tcPr>
            <w:tcW w:w="1638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</w:t>
            </w:r>
          </w:p>
        </w:tc>
        <w:tc>
          <w:tcPr>
            <w:tcW w:w="1594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及时高效回应社会重大关切</w:t>
            </w: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建立完善政务舆情监测、快速反应和协调联动机制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重点做好就业社保、就学就医、住房保障、安全生产、生态环境、食品安全、养老服务等民生方面的热点舆情回应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市人社局、市教育局、市卫生计生委、市住建局、市安监局、市环保局、市食药监局、市民政局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着力提升政务服务工作质效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突出问题导向深化网上办事服务公开</w:t>
            </w:r>
          </w:p>
        </w:tc>
        <w:tc>
          <w:tcPr>
            <w:tcW w:w="3111" w:type="dxa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全面系统维护所有审批（服务）事项，逐项编制办事指南</w:t>
            </w:r>
          </w:p>
        </w:tc>
        <w:tc>
          <w:tcPr>
            <w:tcW w:w="1638" w:type="dxa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着力提升政务服务工作质效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突出问题导向深化网上办事服务公开</w:t>
            </w:r>
          </w:p>
        </w:tc>
        <w:tc>
          <w:tcPr>
            <w:tcW w:w="3111" w:type="dxa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开展网上办事服务信息公开专项检查</w:t>
            </w:r>
          </w:p>
        </w:tc>
        <w:tc>
          <w:tcPr>
            <w:tcW w:w="1638" w:type="dxa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市政府办公室、市行政审批局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34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开展“减证便民”行动，清理并公开办事所需各类证照、证明材料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市编办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推动网上办事服务公开标准化规范化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市编办、市行政审批局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优化再造网上办事流程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突出整合优化提升政务大厅服务能力</w:t>
            </w: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实施办事服务信息线上线下同源管理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完善建立“一窗式服务”工作机制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及时公开“35745”改革进展和成效，全面公开涉及市场准入方面的办理流程、审批时限等信息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市行政审批局、市工商局、市国土局、市住建局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探索打造政务公开体验区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市政府办公室、市行政审批局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突出群众需求建立公共企事业办事公开制度</w:t>
            </w: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推动教育、生态环境、文化旅游、卫生健康、住房保障、社会救助、社会福利等领域公共企事业单位信息公开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市各有关主管部门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shd w:val="clear" w:color="auto" w:fill="auto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推动本地区公共企事业单位信息公开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398" w:type="dxa"/>
            <w:vMerge w:val="restart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进一步强化政务公开平台建设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改进提升政府网站建设管理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市政府办公室、市行政审批局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深化网上办事服务“一号答”</w:t>
            </w: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全面开展网上办事“一号答”服务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补充完善政务服务“一号答”咨询问答知识清单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进一步清理整顿各类政务热线电话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市行政审批局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积极建好用好新媒体平台</w:t>
            </w: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加强“两微一端”平台建设和维护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398" w:type="dxa"/>
            <w:vMerge w:val="restart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着力提升政务公开制度化规范化水平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做好新修订的政府信息公开条例贯彻落实工作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建立完善政务公开事项目录</w:t>
            </w: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组织编制好政务公开事项目录清单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65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严格执行政务公开有关规则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进一步丰富拓展政务公开方式</w:t>
            </w: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加大政府会议开放力度</w:t>
            </w:r>
          </w:p>
        </w:tc>
        <w:tc>
          <w:tcPr>
            <w:tcW w:w="1638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市政府办公室</w:t>
            </w:r>
          </w:p>
        </w:tc>
        <w:tc>
          <w:tcPr>
            <w:tcW w:w="1594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加强政府信息查阅点和户外政务公开栏建设维护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各县区，市各有关部门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398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做好政府公报工作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市法制办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A23FF"/>
    <w:rsid w:val="6F553CDD"/>
    <w:rsid w:val="756A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2018-06-27T02:43:00Z</dcterms:created>
  <dc:creator>Administrator</dc:creator>
  <cp:lastModifiedBy>Administrator</cp:lastModifiedBy>
  <dcterms:modified xsi:type="dcterms:W3CDTF">2018-06-27T02:45:21Z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